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22A" w14:textId="77777777" w:rsidR="00C171D3" w:rsidRPr="004D4031" w:rsidRDefault="00C171D3" w:rsidP="004D4031">
      <w:pPr>
        <w:rPr>
          <w:rFonts w:ascii="Arial Narrow" w:hAnsi="Arial Narrow"/>
          <w:sz w:val="22"/>
          <w:szCs w:val="22"/>
        </w:rPr>
      </w:pPr>
    </w:p>
    <w:p w14:paraId="27243840" w14:textId="77777777" w:rsidR="001A4727" w:rsidRPr="00ED0E32" w:rsidRDefault="001A4727" w:rsidP="004D4031">
      <w:pPr>
        <w:rPr>
          <w:b/>
        </w:rPr>
      </w:pPr>
      <w:r>
        <w:object w:dxaOrig="10560" w:dyaOrig="1620" w14:anchorId="6A8EB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8pt;height:62.85pt" o:ole="">
            <v:imagedata r:id="rId7" o:title=""/>
          </v:shape>
          <o:OLEObject Type="Embed" ProgID="CorelDraw.Graphic.8" ShapeID="_x0000_i1025" DrawAspect="Content" ObjectID="_1829734229" r:id="rId8"/>
        </w:object>
      </w:r>
      <w:r w:rsidR="00ED0E32">
        <w:t xml:space="preserve">                                                                           </w:t>
      </w:r>
    </w:p>
    <w:p w14:paraId="338EC26C" w14:textId="77777777" w:rsidR="003A3B03" w:rsidRPr="004D4031" w:rsidRDefault="003A3B03" w:rsidP="004D4031">
      <w:pPr>
        <w:rPr>
          <w:rFonts w:ascii="Arial Narrow" w:hAnsi="Arial Narrow"/>
          <w:sz w:val="22"/>
          <w:szCs w:val="22"/>
        </w:rPr>
      </w:pPr>
    </w:p>
    <w:p w14:paraId="06C5748B" w14:textId="77777777" w:rsidR="00D40308" w:rsidRPr="00C15637" w:rsidRDefault="00D40308" w:rsidP="004D4031">
      <w:pPr>
        <w:jc w:val="center"/>
        <w:rPr>
          <w:rFonts w:ascii="Arial Narrow" w:hAnsi="Arial Narrow"/>
          <w:b/>
          <w:sz w:val="22"/>
          <w:szCs w:val="22"/>
        </w:rPr>
      </w:pPr>
      <w:r w:rsidRPr="00C15637">
        <w:rPr>
          <w:rFonts w:ascii="Arial Narrow" w:hAnsi="Arial Narrow"/>
          <w:b/>
          <w:sz w:val="22"/>
          <w:szCs w:val="22"/>
        </w:rPr>
        <w:t>R A P O R T   C U R E N T</w:t>
      </w:r>
    </w:p>
    <w:p w14:paraId="60149AA9" w14:textId="77777777" w:rsidR="001A4727" w:rsidRPr="00D86098" w:rsidRDefault="00D86098" w:rsidP="004D4031">
      <w:pPr>
        <w:rPr>
          <w:rFonts w:ascii="Arial Narrow" w:hAnsi="Arial Narrow" w:cs="Arial"/>
          <w:b/>
          <w:bCs/>
          <w:sz w:val="22"/>
          <w:szCs w:val="22"/>
        </w:rPr>
      </w:pPr>
      <w:r w:rsidRPr="00D86098">
        <w:rPr>
          <w:rFonts w:ascii="Arial Narrow" w:hAnsi="Arial Narrow" w:cs="Arial"/>
          <w:b/>
          <w:bCs/>
          <w:sz w:val="22"/>
          <w:szCs w:val="22"/>
        </w:rPr>
        <w:t xml:space="preserve">                                                                      Conform Regulamentului ASF nr. 5 / 2018</w:t>
      </w:r>
    </w:p>
    <w:p w14:paraId="117E3F02" w14:textId="77777777" w:rsidR="00D86098" w:rsidRDefault="00D86098" w:rsidP="004D4031">
      <w:pPr>
        <w:rPr>
          <w:rFonts w:ascii="Arial Narrow" w:hAnsi="Arial Narrow" w:cs="Arial"/>
          <w:sz w:val="22"/>
          <w:szCs w:val="22"/>
        </w:rPr>
      </w:pPr>
    </w:p>
    <w:p w14:paraId="3343DBA3" w14:textId="77777777" w:rsidR="00D86098" w:rsidRPr="00C15637" w:rsidRDefault="00D86098" w:rsidP="004D4031">
      <w:pPr>
        <w:rPr>
          <w:rFonts w:ascii="Arial Narrow" w:hAnsi="Arial Narrow" w:cs="Arial"/>
          <w:sz w:val="22"/>
          <w:szCs w:val="22"/>
        </w:rPr>
      </w:pPr>
    </w:p>
    <w:p w14:paraId="4D4DC0A0" w14:textId="77777777" w:rsidR="00D40308" w:rsidRPr="00C15637" w:rsidRDefault="00C15637" w:rsidP="004D4031">
      <w:pPr>
        <w:rPr>
          <w:rFonts w:ascii="Arial Narrow" w:hAnsi="Arial Narrow" w:cs="Arial"/>
          <w:sz w:val="22"/>
          <w:szCs w:val="22"/>
        </w:rPr>
      </w:pPr>
      <w:r w:rsidRPr="00C15637">
        <w:rPr>
          <w:rFonts w:ascii="Arial Narrow" w:hAnsi="Arial Narrow" w:cs="Arial"/>
          <w:sz w:val="22"/>
          <w:szCs w:val="22"/>
        </w:rPr>
        <w:t xml:space="preserve">Data raportului : </w:t>
      </w:r>
      <w:r w:rsidR="00852735">
        <w:rPr>
          <w:rFonts w:ascii="Arial Narrow" w:hAnsi="Arial Narrow" w:cs="Arial"/>
          <w:sz w:val="22"/>
          <w:szCs w:val="22"/>
        </w:rPr>
        <w:t>2</w:t>
      </w:r>
      <w:r w:rsidR="00CE03AC">
        <w:rPr>
          <w:rFonts w:ascii="Arial Narrow" w:hAnsi="Arial Narrow" w:cs="Arial"/>
          <w:sz w:val="22"/>
          <w:szCs w:val="22"/>
        </w:rPr>
        <w:t>5</w:t>
      </w:r>
      <w:r w:rsidR="00F63AC1">
        <w:rPr>
          <w:rFonts w:ascii="Arial Narrow" w:hAnsi="Arial Narrow" w:cs="Arial"/>
          <w:sz w:val="22"/>
          <w:szCs w:val="22"/>
        </w:rPr>
        <w:t>.</w:t>
      </w:r>
      <w:r w:rsidR="0093139A">
        <w:rPr>
          <w:rFonts w:ascii="Arial Narrow" w:hAnsi="Arial Narrow" w:cs="Arial"/>
          <w:sz w:val="22"/>
          <w:szCs w:val="22"/>
        </w:rPr>
        <w:t>0</w:t>
      </w:r>
      <w:r w:rsidR="00821163">
        <w:rPr>
          <w:rFonts w:ascii="Arial Narrow" w:hAnsi="Arial Narrow" w:cs="Arial"/>
          <w:sz w:val="22"/>
          <w:szCs w:val="22"/>
        </w:rPr>
        <w:t>3</w:t>
      </w:r>
      <w:r w:rsidR="00F63AC1">
        <w:rPr>
          <w:rFonts w:ascii="Arial Narrow" w:hAnsi="Arial Narrow" w:cs="Arial"/>
          <w:sz w:val="22"/>
          <w:szCs w:val="22"/>
        </w:rPr>
        <w:t>.20</w:t>
      </w:r>
      <w:r w:rsidR="00DC78E8">
        <w:rPr>
          <w:rFonts w:ascii="Arial Narrow" w:hAnsi="Arial Narrow" w:cs="Arial"/>
          <w:sz w:val="22"/>
          <w:szCs w:val="22"/>
        </w:rPr>
        <w:t>2</w:t>
      </w:r>
      <w:r w:rsidR="00852735">
        <w:rPr>
          <w:rFonts w:ascii="Arial Narrow" w:hAnsi="Arial Narrow" w:cs="Arial"/>
          <w:sz w:val="22"/>
          <w:szCs w:val="22"/>
        </w:rPr>
        <w:t>5</w:t>
      </w:r>
    </w:p>
    <w:p w14:paraId="3AE38DBF"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Denumirea societatii comerciale : COMELF SA</w:t>
      </w:r>
    </w:p>
    <w:p w14:paraId="46C1A723"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Sediul social : Bistrita, str. Industriei nr. 4</w:t>
      </w:r>
    </w:p>
    <w:p w14:paraId="0E35BFE3"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Numar de telefon / fax : 0263.234.462 ; 0263.238.092</w:t>
      </w:r>
    </w:p>
    <w:p w14:paraId="3F0F1698"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Codul unic de inregistrare la Oficiul Registrului Comertului : 568656</w:t>
      </w:r>
    </w:p>
    <w:p w14:paraId="40E2A8B9"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Numarul de ordine in Registrul Comertului : J06/02/1991</w:t>
      </w:r>
    </w:p>
    <w:p w14:paraId="526FA370"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Capitalul socia</w:t>
      </w:r>
      <w:r w:rsidR="00181D28" w:rsidRPr="00C15637">
        <w:rPr>
          <w:rFonts w:ascii="Arial Narrow" w:hAnsi="Arial Narrow" w:cs="Arial"/>
          <w:sz w:val="22"/>
          <w:szCs w:val="22"/>
        </w:rPr>
        <w:t>l subscris si varsat : 13</w:t>
      </w:r>
      <w:r w:rsidR="00DC1AD3">
        <w:rPr>
          <w:rFonts w:ascii="Arial Narrow" w:hAnsi="Arial Narrow" w:cs="Arial"/>
          <w:sz w:val="22"/>
          <w:szCs w:val="22"/>
        </w:rPr>
        <w:t>.</w:t>
      </w:r>
      <w:r w:rsidR="005A6AC9">
        <w:rPr>
          <w:rFonts w:ascii="Arial Narrow" w:hAnsi="Arial Narrow" w:cs="Arial"/>
          <w:sz w:val="22"/>
          <w:szCs w:val="22"/>
        </w:rPr>
        <w:t>036</w:t>
      </w:r>
      <w:r w:rsidR="00DC1AD3">
        <w:rPr>
          <w:rFonts w:ascii="Arial Narrow" w:hAnsi="Arial Narrow" w:cs="Arial"/>
          <w:sz w:val="22"/>
          <w:szCs w:val="22"/>
        </w:rPr>
        <w:t>.</w:t>
      </w:r>
      <w:r w:rsidR="005A6AC9">
        <w:rPr>
          <w:rFonts w:ascii="Arial Narrow" w:hAnsi="Arial Narrow" w:cs="Arial"/>
          <w:sz w:val="22"/>
          <w:szCs w:val="22"/>
        </w:rPr>
        <w:t>325,34</w:t>
      </w:r>
      <w:r w:rsidRPr="00C15637">
        <w:rPr>
          <w:rFonts w:ascii="Arial Narrow" w:hAnsi="Arial Narrow" w:cs="Arial"/>
          <w:sz w:val="22"/>
          <w:szCs w:val="22"/>
        </w:rPr>
        <w:t xml:space="preserve"> lei</w:t>
      </w:r>
    </w:p>
    <w:p w14:paraId="1FDDDE8D" w14:textId="77777777" w:rsidR="00D40308" w:rsidRPr="00C15637" w:rsidRDefault="00D40308" w:rsidP="004D4031">
      <w:pPr>
        <w:rPr>
          <w:rFonts w:ascii="Arial Narrow" w:hAnsi="Arial Narrow" w:cs="Arial"/>
          <w:sz w:val="22"/>
          <w:szCs w:val="22"/>
        </w:rPr>
      </w:pPr>
      <w:r w:rsidRPr="00C15637">
        <w:rPr>
          <w:rFonts w:ascii="Arial Narrow" w:hAnsi="Arial Narrow" w:cs="Arial"/>
          <w:sz w:val="22"/>
          <w:szCs w:val="22"/>
        </w:rPr>
        <w:t>Piata reglementata pe care se tranzactioneaza valorile mobiliare emise : BVB</w:t>
      </w:r>
    </w:p>
    <w:p w14:paraId="1DAF790D" w14:textId="77777777" w:rsidR="00D40308" w:rsidRDefault="00D40308" w:rsidP="004D4031">
      <w:pPr>
        <w:rPr>
          <w:rFonts w:ascii="Arial Narrow" w:hAnsi="Arial Narrow" w:cs="Arial"/>
          <w:sz w:val="22"/>
          <w:szCs w:val="22"/>
        </w:rPr>
      </w:pPr>
      <w:r w:rsidRPr="00C15637">
        <w:rPr>
          <w:rFonts w:ascii="Arial Narrow" w:hAnsi="Arial Narrow" w:cs="Arial"/>
          <w:sz w:val="22"/>
          <w:szCs w:val="22"/>
        </w:rPr>
        <w:t>Eveniment r</w:t>
      </w:r>
      <w:r w:rsidR="00A51621" w:rsidRPr="00C15637">
        <w:rPr>
          <w:rFonts w:ascii="Arial Narrow" w:hAnsi="Arial Narrow" w:cs="Arial"/>
          <w:sz w:val="22"/>
          <w:szCs w:val="22"/>
        </w:rPr>
        <w:t xml:space="preserve">aportat : </w:t>
      </w:r>
      <w:r w:rsidR="00C02301" w:rsidRPr="00C15637">
        <w:rPr>
          <w:rFonts w:ascii="Arial Narrow" w:hAnsi="Arial Narrow" w:cs="Arial"/>
          <w:sz w:val="22"/>
          <w:szCs w:val="22"/>
        </w:rPr>
        <w:t>Convocarea</w:t>
      </w:r>
      <w:r w:rsidR="00A51621" w:rsidRPr="00C15637">
        <w:rPr>
          <w:rFonts w:ascii="Arial Narrow" w:hAnsi="Arial Narrow" w:cs="Arial"/>
          <w:sz w:val="22"/>
          <w:szCs w:val="22"/>
        </w:rPr>
        <w:t xml:space="preserve"> AG</w:t>
      </w:r>
      <w:r w:rsidR="00821163">
        <w:rPr>
          <w:rFonts w:ascii="Arial Narrow" w:hAnsi="Arial Narrow" w:cs="Arial"/>
          <w:sz w:val="22"/>
          <w:szCs w:val="22"/>
        </w:rPr>
        <w:t>OA</w:t>
      </w:r>
      <w:r w:rsidR="00181D28" w:rsidRPr="00C15637">
        <w:rPr>
          <w:rFonts w:ascii="Arial Narrow" w:hAnsi="Arial Narrow" w:cs="Arial"/>
          <w:sz w:val="22"/>
          <w:szCs w:val="22"/>
        </w:rPr>
        <w:t xml:space="preserve"> </w:t>
      </w:r>
      <w:r w:rsidR="00405ABA" w:rsidRPr="00C15637">
        <w:rPr>
          <w:rFonts w:ascii="Arial Narrow" w:hAnsi="Arial Narrow" w:cs="Arial"/>
          <w:sz w:val="22"/>
          <w:szCs w:val="22"/>
        </w:rPr>
        <w:t>d</w:t>
      </w:r>
      <w:r w:rsidR="00181D28" w:rsidRPr="00C15637">
        <w:rPr>
          <w:rFonts w:ascii="Arial Narrow" w:hAnsi="Arial Narrow" w:cs="Arial"/>
          <w:sz w:val="22"/>
          <w:szCs w:val="22"/>
        </w:rPr>
        <w:t xml:space="preserve">in data de </w:t>
      </w:r>
      <w:r w:rsidR="00852735">
        <w:rPr>
          <w:rFonts w:ascii="Arial Narrow" w:hAnsi="Arial Narrow" w:cs="Arial"/>
          <w:sz w:val="22"/>
          <w:szCs w:val="22"/>
        </w:rPr>
        <w:t>29</w:t>
      </w:r>
      <w:r w:rsidR="00AD7734">
        <w:rPr>
          <w:rFonts w:ascii="Arial Narrow" w:hAnsi="Arial Narrow" w:cs="Arial"/>
          <w:sz w:val="22"/>
          <w:szCs w:val="22"/>
        </w:rPr>
        <w:t>.</w:t>
      </w:r>
      <w:r w:rsidR="00821163">
        <w:rPr>
          <w:rFonts w:ascii="Arial Narrow" w:hAnsi="Arial Narrow" w:cs="Arial"/>
          <w:sz w:val="22"/>
          <w:szCs w:val="22"/>
        </w:rPr>
        <w:t>04</w:t>
      </w:r>
      <w:r w:rsidR="00AD7734">
        <w:rPr>
          <w:rFonts w:ascii="Arial Narrow" w:hAnsi="Arial Narrow" w:cs="Arial"/>
          <w:sz w:val="22"/>
          <w:szCs w:val="22"/>
        </w:rPr>
        <w:t>.20</w:t>
      </w:r>
      <w:r w:rsidR="00DC78E8">
        <w:rPr>
          <w:rFonts w:ascii="Arial Narrow" w:hAnsi="Arial Narrow" w:cs="Arial"/>
          <w:sz w:val="22"/>
          <w:szCs w:val="22"/>
        </w:rPr>
        <w:t>2</w:t>
      </w:r>
      <w:r w:rsidR="00852735">
        <w:rPr>
          <w:rFonts w:ascii="Arial Narrow" w:hAnsi="Arial Narrow" w:cs="Arial"/>
          <w:sz w:val="22"/>
          <w:szCs w:val="22"/>
        </w:rPr>
        <w:t>5</w:t>
      </w:r>
      <w:r w:rsidRPr="00C15637">
        <w:rPr>
          <w:rFonts w:ascii="Arial Narrow" w:hAnsi="Arial Narrow" w:cs="Arial"/>
          <w:sz w:val="22"/>
          <w:szCs w:val="22"/>
        </w:rPr>
        <w:t>.</w:t>
      </w:r>
    </w:p>
    <w:p w14:paraId="6FC3B98B" w14:textId="77777777" w:rsidR="00AD7734" w:rsidRDefault="00AD7734" w:rsidP="004D4031">
      <w:pPr>
        <w:rPr>
          <w:rFonts w:ascii="Arial Narrow" w:hAnsi="Arial Narrow" w:cs="Arial"/>
          <w:sz w:val="22"/>
          <w:szCs w:val="22"/>
        </w:rPr>
      </w:pPr>
    </w:p>
    <w:p w14:paraId="42B1F0D3" w14:textId="77777777" w:rsidR="0093139A" w:rsidRDefault="0093139A" w:rsidP="004D4031">
      <w:pPr>
        <w:rPr>
          <w:rFonts w:ascii="Arial Narrow" w:hAnsi="Arial Narrow" w:cs="Arial"/>
          <w:sz w:val="22"/>
          <w:szCs w:val="22"/>
        </w:rPr>
      </w:pPr>
    </w:p>
    <w:p w14:paraId="3F7094B6"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Consiliul de Administratie al  COMELF SA, cu sediul in Bistrita, str.Industriei nr.4, judetul Bistrita – Nasaud, intrunit in data de 24.03.2025, prin Decizia Consiliului de Administratie nr. 2 din 24.03.2025 convoaca  Adunarea  Generala  Ordinara  a  Actionarilor   ( AGOA ) la data de 29 aprilie 2025,  orele 10</w:t>
      </w:r>
      <w:r w:rsidR="00536426">
        <w:rPr>
          <w:rFonts w:ascii="Arial Narrow" w:hAnsi="Arial Narrow" w:cs="Arial"/>
          <w:sz w:val="22"/>
          <w:szCs w:val="22"/>
        </w:rPr>
        <w:t>³º</w:t>
      </w:r>
      <w:r w:rsidRPr="00852735">
        <w:rPr>
          <w:rFonts w:ascii="Arial Narrow" w:hAnsi="Arial Narrow" w:cs="Arial"/>
          <w:sz w:val="22"/>
          <w:szCs w:val="22"/>
        </w:rPr>
        <w:t xml:space="preserve"> la sediul societatii, cu urmatoarea ordine de zi:</w:t>
      </w:r>
    </w:p>
    <w:p w14:paraId="5D05DD96" w14:textId="77777777" w:rsidR="00852735" w:rsidRPr="00852735" w:rsidRDefault="00852735" w:rsidP="00852735">
      <w:pPr>
        <w:ind w:firstLine="720"/>
        <w:jc w:val="both"/>
        <w:rPr>
          <w:rFonts w:ascii="Arial Narrow" w:hAnsi="Arial Narrow" w:cs="Arial"/>
          <w:sz w:val="22"/>
          <w:szCs w:val="22"/>
        </w:rPr>
      </w:pPr>
    </w:p>
    <w:p w14:paraId="4512AAAB"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1.</w:t>
      </w:r>
      <w:r w:rsidRPr="00852735">
        <w:rPr>
          <w:rFonts w:ascii="Arial Narrow" w:hAnsi="Arial Narrow" w:cs="Arial"/>
          <w:sz w:val="22"/>
          <w:szCs w:val="22"/>
        </w:rPr>
        <w:tab/>
        <w:t>Aprobarea Raportului Consiliului de Administratie,  Raportului auditorului financiar independent, Situatia pozitiei financiare si cea a rezultatului global pe anul 2024 si aprobarea acestora.  Descarcarea de gestiune a Consiliului de Administratie, a presedintelui acestuia si a directorului general al societatii pe anul 2024.</w:t>
      </w:r>
    </w:p>
    <w:p w14:paraId="782A4087"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2.</w:t>
      </w:r>
      <w:r w:rsidRPr="00852735">
        <w:rPr>
          <w:rFonts w:ascii="Arial Narrow" w:hAnsi="Arial Narrow" w:cs="Arial"/>
          <w:sz w:val="22"/>
          <w:szCs w:val="22"/>
        </w:rPr>
        <w:tab/>
        <w:t>Aprobarea repartizarii profitului net pe anul 2024, conform propunerii  Consiliului de Administratie, a dividendelor cuvenite actionarilor  in cuantum de 0,249 lei brut / actiune  si a datei de 19.06.2025, ca data a platii.</w:t>
      </w:r>
    </w:p>
    <w:p w14:paraId="07FA7627"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3.</w:t>
      </w:r>
      <w:r w:rsidRPr="00852735">
        <w:rPr>
          <w:rFonts w:ascii="Arial Narrow" w:hAnsi="Arial Narrow" w:cs="Arial"/>
          <w:sz w:val="22"/>
          <w:szCs w:val="22"/>
        </w:rPr>
        <w:tab/>
        <w:t>Aprobarea BVC-ului pe anul 2025 .</w:t>
      </w:r>
    </w:p>
    <w:p w14:paraId="2E937A6E"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4.</w:t>
      </w:r>
      <w:r w:rsidRPr="00852735">
        <w:rPr>
          <w:rFonts w:ascii="Arial Narrow" w:hAnsi="Arial Narrow" w:cs="Arial"/>
          <w:sz w:val="22"/>
          <w:szCs w:val="22"/>
        </w:rPr>
        <w:tab/>
        <w:t>Aprobarea programului de investitii pe anul 2025.</w:t>
      </w:r>
    </w:p>
    <w:p w14:paraId="6ACC93A4"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5.</w:t>
      </w:r>
      <w:r w:rsidRPr="00852735">
        <w:rPr>
          <w:rFonts w:ascii="Arial Narrow" w:hAnsi="Arial Narrow" w:cs="Arial"/>
          <w:sz w:val="22"/>
          <w:szCs w:val="22"/>
        </w:rPr>
        <w:tab/>
        <w:t>Stabilirea limitelor de competenta pentru angajarea produselor bancare de catre directorul general si directorul economic.</w:t>
      </w:r>
    </w:p>
    <w:p w14:paraId="4548F7EF"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6.</w:t>
      </w:r>
      <w:r w:rsidRPr="00852735">
        <w:rPr>
          <w:rFonts w:ascii="Arial Narrow" w:hAnsi="Arial Narrow" w:cs="Arial"/>
          <w:sz w:val="22"/>
          <w:szCs w:val="22"/>
        </w:rPr>
        <w:tab/>
        <w:t xml:space="preserve">Aprobarea Raportului de Remunerare a membrilor Consiliului de Administrație pentru exercițiul încheiat la 31 decembrie 2024.         </w:t>
      </w:r>
      <w:r w:rsidRPr="00852735">
        <w:rPr>
          <w:rFonts w:ascii="Arial Narrow" w:hAnsi="Arial Narrow" w:cs="Arial"/>
          <w:sz w:val="22"/>
          <w:szCs w:val="22"/>
        </w:rPr>
        <w:tab/>
      </w:r>
    </w:p>
    <w:p w14:paraId="1B5C6152"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7.</w:t>
      </w:r>
      <w:r w:rsidRPr="00852735">
        <w:rPr>
          <w:rFonts w:ascii="Arial Narrow" w:hAnsi="Arial Narrow" w:cs="Arial"/>
          <w:sz w:val="22"/>
          <w:szCs w:val="22"/>
        </w:rPr>
        <w:tab/>
        <w:t>Aprobarea prelungirii mandatului societăţii G2 EXPERT SRL din Dej,  ca  auditor financiar independent  si a societatii  ACON AUDIT SRL din Ploiesti, ca auditor financiar intern al COMELF S.A., pe o perioada de 1 an, de la data expirarii actualului mandat.</w:t>
      </w:r>
      <w:r w:rsidRPr="00852735">
        <w:rPr>
          <w:rFonts w:ascii="Arial Narrow" w:hAnsi="Arial Narrow" w:cs="Arial"/>
          <w:sz w:val="22"/>
          <w:szCs w:val="22"/>
        </w:rPr>
        <w:tab/>
      </w:r>
    </w:p>
    <w:p w14:paraId="420E43EE"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8.</w:t>
      </w:r>
      <w:r w:rsidRPr="00852735">
        <w:rPr>
          <w:rFonts w:ascii="Arial Narrow" w:hAnsi="Arial Narrow" w:cs="Arial"/>
          <w:sz w:val="22"/>
          <w:szCs w:val="22"/>
        </w:rPr>
        <w:tab/>
        <w:t>Imputernicirea directorului general al societatii, domnul ing. Cenusa Gheorghe sa indeplineasca toate formalitatile privind inregistrarea hotararii AGOA la Oficiul Registrului Comertului Bistrita – Nasaud,  publicarea hotararii in Monitorul Oficial si semnarea  Raportului privind desfasurarea AGOA .</w:t>
      </w:r>
    </w:p>
    <w:p w14:paraId="3850E3B1"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9.</w:t>
      </w:r>
      <w:r w:rsidRPr="00852735">
        <w:rPr>
          <w:rFonts w:ascii="Arial Narrow" w:hAnsi="Arial Narrow" w:cs="Arial"/>
          <w:sz w:val="22"/>
          <w:szCs w:val="22"/>
        </w:rPr>
        <w:tab/>
        <w:t>Aprobarea datei de inregistrare propusa de Consiliul de Administratie 29.05.2025, respectiv ex date 28.05. 2025 .</w:t>
      </w:r>
      <w:r w:rsidRPr="00852735">
        <w:rPr>
          <w:rFonts w:ascii="Arial Narrow" w:hAnsi="Arial Narrow" w:cs="Arial"/>
          <w:sz w:val="22"/>
          <w:szCs w:val="22"/>
        </w:rPr>
        <w:tab/>
      </w:r>
    </w:p>
    <w:p w14:paraId="123BDC2A"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La sedinta pot participa si vota actionarii inregistrati in Registrul Actionarilor de la  DEPOZITARUL CENTRAL SA  la sfarsitul zilei de 17.04.2025, ca data de referinta.</w:t>
      </w:r>
    </w:p>
    <w:p w14:paraId="1D79E916" w14:textId="77777777" w:rsidR="00852735" w:rsidRPr="00852735" w:rsidRDefault="00852735" w:rsidP="00852735">
      <w:pPr>
        <w:ind w:firstLine="720"/>
        <w:jc w:val="both"/>
        <w:rPr>
          <w:rFonts w:ascii="Arial Narrow" w:hAnsi="Arial Narrow" w:cs="Arial"/>
          <w:sz w:val="22"/>
          <w:szCs w:val="22"/>
        </w:rPr>
      </w:pPr>
    </w:p>
    <w:p w14:paraId="68EFC2D0"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Unul sau mai multi actionari reprezentand individual sau impreuna cel putin 5 % din capitalul social au dreptul :</w:t>
      </w:r>
    </w:p>
    <w:p w14:paraId="51118CE3"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a) De a introduce puncte pe ordinea de zi a adunarii generale, cu conditia ca fiecare punct sa fie insotit de o justificare sau de un proiect de hotarare propus spre adoptare de catre adunarea generala, in cel mult 15 zile de la data publicarii convocarii.</w:t>
      </w:r>
    </w:p>
    <w:p w14:paraId="2956CCD0"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b) De a prezenta proiecte de hotarare pentru punctele incluse sau propuse spre a fi incluse in ordinea de zi a adunarii generale, in cel mult 15 zile de la data publicarii convocarii .</w:t>
      </w:r>
    </w:p>
    <w:p w14:paraId="01FC1412"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In acelasi interval, fiecare actionar are dreptul sa adreseze in scris intrebari privind punctele de pe ordinea de zi a AGOA . Societatea va formula un raspuns general pentru intrebarile cu acelasi continut care va fi disponibil pe pagina de internet a societatii, in format de intrebare – raspuns .</w:t>
      </w:r>
    </w:p>
    <w:p w14:paraId="3E9A951C"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 xml:space="preserve">Actionarii mentionati in aliniatele precedente au obligatia sa trimita materialele / intrebarile in scris, in plicuri inchise, insotite de copii  certificate ale actelor de identitate, buletin / carte de identitate in cazul persoanelor fizice, respectiv certificat de inregistrare in cazul persoanelor juridice,  precum  si  copia  actului   care dovedeste  calitatea  de reprezentant  legal al acestora, la sediul societatii cu mentiunea scrisa clar, cu majuscule PENTRU ADUNAREA GENERALA ORDINARA A ACTIONARILOR DIN </w:t>
      </w:r>
      <w:r w:rsidRPr="00852735">
        <w:rPr>
          <w:rFonts w:ascii="Arial Narrow" w:hAnsi="Arial Narrow" w:cs="Arial"/>
          <w:sz w:val="22"/>
          <w:szCs w:val="22"/>
        </w:rPr>
        <w:lastRenderedPageBreak/>
        <w:t xml:space="preserve">DATA DE 29.04.2025, sau pe e-mail cu semnatura electronica extinsa incorporata conform Legii nr.455/2001 privind semnatura electronica, la adresa tabloubord@comelf.ro mentionand la subiect  " pentru AGOA din 29.04.2025 " . </w:t>
      </w:r>
    </w:p>
    <w:p w14:paraId="4B573135"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Accesul actionarilor indreptatiti la data de referinta sa participe la AGOA, este permis prin simpla proba a identitatii acestora facuta, in cazul persoanelor fizice, cu actul de identitate sau, in cazul persoanelor juridice cu Imputernicirea speciala data  persoanei fizice care le reprezinta .</w:t>
      </w:r>
    </w:p>
    <w:p w14:paraId="6B07AD85"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Actionarii pot participa personal sau prin alte persoane,  pe baza de Imputernicire  speciala, conform formularului pus la dispozitie de societate, portivit reglementarilor legale .</w:t>
      </w:r>
    </w:p>
    <w:p w14:paraId="2098BD68"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 xml:space="preserve">Formularele de imputernicire speciala pentru AGOA din 29.04.2025 in limba romana si engleza  se pot obtine de la sediul societatii – serviciul Tablou de bord sau se pot descarca de pe website-ul societatii, incepand cu data de 29.03.2025. </w:t>
      </w:r>
    </w:p>
    <w:p w14:paraId="1EA6FC73"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Un exemplar, in original al imputernicirii speciale   in  limba  romana sau engleza,  completat si semnat,  insotit de  copia  actului  de  identitate  valabil   al   actionarului  ( buletin / carte  de  identitate  in  cazul  actionarilor    persoane   fizice   si certificat de   inregistrare   in  cazul  persoanelor   juridice )   se   va depune / expedia  la   sediul  societatii  pana  la data de 27.04.2025, ora 10³º, un altul urmand sa fie pus la dispozitia reprezentantului pentru ca acesta  sa  isi  poata  dovedi  calitatea  de  reprezentant  in  adunare .  Imputernicirile speciale  insotite  de actele  de  identificare  ale actionarilor pot fi transmise in limba romana sau engleza si prin e-mail cu semnatura electronica extinsa incorporata conform Legii nr.455 / 2001 privind semnatura electronica, pana la data de 27.04.2025 ora 10³º la adresa tabloubord@comelf.ro mentionand la subiect " pentru AGOA din 29.04.2025". La data desfasurarii AGOA, reprezentantul desemnat va preda originalele imputernicirilor  speciale, in cazul in care au fost transmise prin e-mail cu semnatura electronica extinsa si o copie a actului de identitate valabil a reprezentantului desemnat .</w:t>
      </w:r>
    </w:p>
    <w:p w14:paraId="072F8E10"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Imputernicirea generala acordata de actionar, in calitate de client, unui intermediar [ definita conform Legii nr. 24/2017 ] sau unui avocat, inainte de prima utilizare, va fi depusa la sediul societatii, in copie certificata de catre reprezentantul actionarului, pana la data de 27.04.2025 ( data de inregistrare la registratura societatii ), sub sanctiunea pierderii exercitiului dreptului de vot prin reprezentant  la adunarea  generala  convocata prin prezentul convocator, conform prevederilor legii .</w:t>
      </w:r>
    </w:p>
    <w:p w14:paraId="4669BDD3"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Actionarii  COMELF SA pot vota prin corespondenta, utilizand formularul de vot prin corespondenta, in limba romana si engleza. Formularele pot fi obtinute de la sediul societatii – serviciul Tablou de bord sau se pot descarca de pe website-ul societatii, incepand cu data de 29.03.2025. Formularele de vot prin corespondenta in limba ramana sau engleza completate si semnate, insotite de copia actului de identitate valabil al actionarului ( buletin/ carte de identitate in cazul actionarilor persoane fizice,  respectiv certificat de inregistrare si copia actului de identitate al imputernicitului legal in cazul persoanelor juridice ) se pot expedia la sediul societatii, cu confirmare de primire, astfel incat sa fie inregistrate ca fiind primite pana cel tarziu in data de 27.04.2025, ora 10³º. Formularele primite ulterior datei si orei de mai sus  nu vor fi luate in calcul pentru determinarea cvorumului si majoritatii in AGOA. Optiunea de vot se poate exprima  prin  e-mail   in  limba  romana sau engleza la adresa tabloubord@comelf.ro, cu semnatura electronica mentionand " pentru AGOA din 29.04.2025" .</w:t>
      </w:r>
    </w:p>
    <w:p w14:paraId="61A42277"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 xml:space="preserve">Materialele  si proiectul de hotarare supuse dezbaterii AGOA pot fi consultate la sediul societatii, in   fiecare zi lucratoare sau pe  website-ul  societatii ( www.comelf.ro – Sectiunea " Informatii la zi "), incepand cu data de 29.03.2025 .  </w:t>
      </w:r>
    </w:p>
    <w:p w14:paraId="70CB0EC3" w14:textId="77777777" w:rsidR="00852735" w:rsidRPr="00852735" w:rsidRDefault="00852735" w:rsidP="00852735">
      <w:pPr>
        <w:ind w:firstLine="720"/>
        <w:jc w:val="both"/>
        <w:rPr>
          <w:rFonts w:ascii="Arial Narrow" w:hAnsi="Arial Narrow" w:cs="Arial"/>
          <w:sz w:val="22"/>
          <w:szCs w:val="22"/>
        </w:rPr>
      </w:pPr>
    </w:p>
    <w:p w14:paraId="39023F62"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Daca  la prima convocare adunarea nu va fi statutara, sedinta se reconvoaca pe data de 30 aprilie a.c. in aceleasi conditii ( loc, ora, ordine de zi ).</w:t>
      </w:r>
    </w:p>
    <w:p w14:paraId="264665D9" w14:textId="77777777" w:rsidR="00852735" w:rsidRPr="00852735" w:rsidRDefault="00852735" w:rsidP="00852735">
      <w:pPr>
        <w:ind w:firstLine="720"/>
        <w:jc w:val="both"/>
        <w:rPr>
          <w:rFonts w:ascii="Arial Narrow" w:hAnsi="Arial Narrow" w:cs="Arial"/>
          <w:sz w:val="22"/>
          <w:szCs w:val="22"/>
        </w:rPr>
      </w:pPr>
    </w:p>
    <w:p w14:paraId="75BE081A"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Informatii suplimentare se pot obtine la sediul  COMELF SA  Bistrita, la  numerele de telefon 0263.234462  int. 201, 0372.037309,  intre orele 8</w:t>
      </w:r>
      <w:r>
        <w:rPr>
          <w:rFonts w:ascii="Arial Narrow" w:hAnsi="Arial Narrow" w:cs="Arial"/>
          <w:sz w:val="22"/>
          <w:szCs w:val="22"/>
        </w:rPr>
        <w:t>ºº</w:t>
      </w:r>
      <w:r w:rsidRPr="00852735">
        <w:rPr>
          <w:rFonts w:ascii="Arial Narrow" w:hAnsi="Arial Narrow" w:cs="Arial"/>
          <w:sz w:val="22"/>
          <w:szCs w:val="22"/>
        </w:rPr>
        <w:t xml:space="preserve"> – 15</w:t>
      </w:r>
      <w:r>
        <w:rPr>
          <w:rFonts w:ascii="Arial Narrow" w:hAnsi="Arial Narrow" w:cs="Arial"/>
          <w:sz w:val="22"/>
          <w:szCs w:val="22"/>
        </w:rPr>
        <w:t>ºº</w:t>
      </w:r>
      <w:r w:rsidRPr="00852735">
        <w:rPr>
          <w:rFonts w:ascii="Arial Narrow" w:hAnsi="Arial Narrow" w:cs="Arial"/>
          <w:sz w:val="22"/>
          <w:szCs w:val="22"/>
        </w:rPr>
        <w:t xml:space="preserve"> sau prin  e-mail la adresa tabloubord@comelf.ro .</w:t>
      </w:r>
    </w:p>
    <w:p w14:paraId="1649B839" w14:textId="77777777" w:rsidR="00852735" w:rsidRPr="00852735" w:rsidRDefault="00852735" w:rsidP="00852735">
      <w:pPr>
        <w:ind w:firstLine="720"/>
        <w:jc w:val="both"/>
        <w:rPr>
          <w:rFonts w:ascii="Arial Narrow" w:hAnsi="Arial Narrow" w:cs="Arial"/>
          <w:sz w:val="22"/>
          <w:szCs w:val="22"/>
        </w:rPr>
      </w:pPr>
    </w:p>
    <w:p w14:paraId="252D100A" w14:textId="77777777" w:rsidR="00852735" w:rsidRPr="00852735" w:rsidRDefault="00852735" w:rsidP="00852735">
      <w:pPr>
        <w:ind w:firstLine="720"/>
        <w:jc w:val="both"/>
        <w:rPr>
          <w:rFonts w:ascii="Arial Narrow" w:hAnsi="Arial Narrow" w:cs="Arial"/>
          <w:sz w:val="22"/>
          <w:szCs w:val="22"/>
        </w:rPr>
      </w:pPr>
      <w:r w:rsidRPr="00852735">
        <w:rPr>
          <w:rFonts w:ascii="Arial Narrow" w:hAnsi="Arial Narrow" w:cs="Arial"/>
          <w:sz w:val="22"/>
          <w:szCs w:val="22"/>
        </w:rPr>
        <w:t xml:space="preserve">                      </w:t>
      </w:r>
    </w:p>
    <w:p w14:paraId="4CCD255A" w14:textId="77777777" w:rsidR="00852735" w:rsidRPr="00852735" w:rsidRDefault="00852735" w:rsidP="00852735">
      <w:pPr>
        <w:ind w:firstLine="720"/>
        <w:jc w:val="both"/>
        <w:rPr>
          <w:rFonts w:ascii="Arial Narrow" w:hAnsi="Arial Narrow" w:cs="Arial"/>
          <w:sz w:val="22"/>
          <w:szCs w:val="22"/>
        </w:rPr>
      </w:pPr>
      <w:r>
        <w:rPr>
          <w:rFonts w:ascii="Arial Narrow" w:hAnsi="Arial Narrow" w:cs="Arial"/>
          <w:sz w:val="22"/>
          <w:szCs w:val="22"/>
        </w:rPr>
        <w:t xml:space="preserve">                                                    </w:t>
      </w:r>
      <w:r w:rsidRPr="00852735">
        <w:rPr>
          <w:rFonts w:ascii="Arial Narrow" w:hAnsi="Arial Narrow" w:cs="Arial"/>
          <w:sz w:val="22"/>
          <w:szCs w:val="22"/>
        </w:rPr>
        <w:t>Presedinte al Consiliului de Administratie,</w:t>
      </w:r>
    </w:p>
    <w:p w14:paraId="751EBFBD" w14:textId="77777777" w:rsidR="00852735" w:rsidRPr="00852735" w:rsidRDefault="00852735" w:rsidP="00852735">
      <w:pPr>
        <w:ind w:firstLine="720"/>
        <w:jc w:val="both"/>
        <w:rPr>
          <w:rFonts w:ascii="Arial Narrow" w:hAnsi="Arial Narrow" w:cs="Arial"/>
          <w:sz w:val="22"/>
          <w:szCs w:val="22"/>
        </w:rPr>
      </w:pPr>
      <w:r>
        <w:rPr>
          <w:rFonts w:ascii="Arial Narrow" w:hAnsi="Arial Narrow" w:cs="Arial"/>
          <w:sz w:val="22"/>
          <w:szCs w:val="22"/>
        </w:rPr>
        <w:t xml:space="preserve">                                                                 </w:t>
      </w:r>
      <w:r w:rsidRPr="00852735">
        <w:rPr>
          <w:rFonts w:ascii="Arial Narrow" w:hAnsi="Arial Narrow" w:cs="Arial"/>
          <w:sz w:val="22"/>
          <w:szCs w:val="22"/>
        </w:rPr>
        <w:t>ing. Savu Constantin</w:t>
      </w:r>
    </w:p>
    <w:p w14:paraId="37AEB1E4" w14:textId="77777777" w:rsidR="00852735" w:rsidRPr="00852735" w:rsidRDefault="00852735" w:rsidP="00852735">
      <w:pPr>
        <w:ind w:firstLine="720"/>
        <w:jc w:val="both"/>
        <w:rPr>
          <w:rFonts w:ascii="Arial Narrow" w:hAnsi="Arial Narrow" w:cs="Arial"/>
          <w:sz w:val="22"/>
          <w:szCs w:val="22"/>
        </w:rPr>
      </w:pPr>
    </w:p>
    <w:p w14:paraId="43EB57F6" w14:textId="77777777" w:rsidR="00852735" w:rsidRPr="00852735" w:rsidRDefault="00852735" w:rsidP="00852735">
      <w:pPr>
        <w:ind w:firstLine="720"/>
        <w:jc w:val="both"/>
        <w:rPr>
          <w:rFonts w:ascii="Arial Narrow" w:hAnsi="Arial Narrow" w:cs="Arial"/>
          <w:sz w:val="22"/>
          <w:szCs w:val="22"/>
        </w:rPr>
      </w:pPr>
    </w:p>
    <w:p w14:paraId="369A53EE" w14:textId="77777777" w:rsidR="00852735" w:rsidRPr="00852735" w:rsidRDefault="00852735" w:rsidP="00852735">
      <w:pPr>
        <w:ind w:firstLine="720"/>
        <w:jc w:val="both"/>
        <w:rPr>
          <w:rFonts w:ascii="Arial Narrow" w:hAnsi="Arial Narrow" w:cs="Arial"/>
          <w:sz w:val="22"/>
          <w:szCs w:val="22"/>
        </w:rPr>
      </w:pPr>
    </w:p>
    <w:p w14:paraId="5992A9F3" w14:textId="77777777" w:rsidR="00FF60A0" w:rsidRPr="0093139A" w:rsidRDefault="00FF60A0" w:rsidP="00852735">
      <w:pPr>
        <w:ind w:firstLine="720"/>
        <w:jc w:val="both"/>
        <w:rPr>
          <w:rFonts w:ascii="Arial Narrow" w:hAnsi="Arial Narrow" w:cs="Arial"/>
          <w:sz w:val="22"/>
          <w:szCs w:val="22"/>
        </w:rPr>
      </w:pPr>
    </w:p>
    <w:sectPr w:rsidR="00FF60A0" w:rsidRPr="0093139A" w:rsidSect="00AB665D">
      <w:footerReference w:type="default" r:id="rId9"/>
      <w:footerReference w:type="first" r:id="rId10"/>
      <w:pgSz w:w="11907" w:h="16840" w:code="9"/>
      <w:pgMar w:top="360" w:right="425" w:bottom="142" w:left="993"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97F9" w14:textId="77777777" w:rsidR="003B724D" w:rsidRDefault="003B724D" w:rsidP="00132E19">
      <w:r>
        <w:separator/>
      </w:r>
    </w:p>
  </w:endnote>
  <w:endnote w:type="continuationSeparator" w:id="0">
    <w:p w14:paraId="7D920435" w14:textId="77777777" w:rsidR="003B724D" w:rsidRDefault="003B724D" w:rsidP="0013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1C66" w14:textId="77777777" w:rsidR="00132E19" w:rsidRDefault="00132E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AAA6500" w14:textId="77777777" w:rsidR="00132E19" w:rsidRDefault="00132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5529" w14:textId="77777777" w:rsidR="00007010" w:rsidRDefault="0000701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55FEDAB" w14:textId="77777777" w:rsidR="00007010" w:rsidRDefault="0000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44B4" w14:textId="77777777" w:rsidR="003B724D" w:rsidRDefault="003B724D" w:rsidP="00132E19">
      <w:r>
        <w:separator/>
      </w:r>
    </w:p>
  </w:footnote>
  <w:footnote w:type="continuationSeparator" w:id="0">
    <w:p w14:paraId="0700A8BB" w14:textId="77777777" w:rsidR="003B724D" w:rsidRDefault="003B724D" w:rsidP="0013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4E4"/>
    <w:multiLevelType w:val="hybridMultilevel"/>
    <w:tmpl w:val="E7486830"/>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B6062"/>
    <w:multiLevelType w:val="multilevel"/>
    <w:tmpl w:val="71124C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AD2190A"/>
    <w:multiLevelType w:val="hybridMultilevel"/>
    <w:tmpl w:val="0542068A"/>
    <w:lvl w:ilvl="0" w:tplc="81609E3A">
      <w:start w:val="1"/>
      <w:numFmt w:val="decimal"/>
      <w:lvlText w:val="%1."/>
      <w:lvlJc w:val="left"/>
      <w:pPr>
        <w:tabs>
          <w:tab w:val="num" w:pos="630"/>
        </w:tabs>
        <w:ind w:left="630" w:hanging="360"/>
      </w:pPr>
      <w:rPr>
        <w:rFonts w:hint="default"/>
        <w:b w:val="0"/>
      </w:rPr>
    </w:lvl>
    <w:lvl w:ilvl="1" w:tplc="606C9642">
      <w:start w:val="3"/>
      <w:numFmt w:val="decimal"/>
      <w:lvlText w:val="%2"/>
      <w:lvlJc w:val="left"/>
      <w:pPr>
        <w:tabs>
          <w:tab w:val="num" w:pos="1350"/>
        </w:tabs>
        <w:ind w:left="1350" w:hanging="360"/>
      </w:pPr>
      <w:rPr>
        <w:rFonts w:hint="default"/>
        <w:b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6B22AD2"/>
    <w:multiLevelType w:val="hybridMultilevel"/>
    <w:tmpl w:val="FCB08148"/>
    <w:lvl w:ilvl="0" w:tplc="2BBC507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3D29E6"/>
    <w:multiLevelType w:val="hybridMultilevel"/>
    <w:tmpl w:val="D3BEBB1C"/>
    <w:lvl w:ilvl="0" w:tplc="A9466472">
      <w:start w:val="1"/>
      <w:numFmt w:val="decimal"/>
      <w:lvlText w:val="%1."/>
      <w:lvlJc w:val="left"/>
      <w:pPr>
        <w:ind w:left="630" w:hanging="360"/>
      </w:pPr>
      <w:rPr>
        <w:rFonts w:cs="Times New Roman" w:hint="default"/>
        <w:b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9" w15:restartNumberingAfterBreak="0">
    <w:nsid w:val="3EF447DD"/>
    <w:multiLevelType w:val="hybridMultilevel"/>
    <w:tmpl w:val="0772E3FC"/>
    <w:lvl w:ilvl="0" w:tplc="DB8E69AC">
      <w:start w:val="23"/>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E020CC"/>
    <w:multiLevelType w:val="hybridMultilevel"/>
    <w:tmpl w:val="2536FCB2"/>
    <w:lvl w:ilvl="0" w:tplc="B5E0DD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028026">
    <w:abstractNumId w:val="4"/>
  </w:num>
  <w:num w:numId="2" w16cid:durableId="1821188712">
    <w:abstractNumId w:val="11"/>
  </w:num>
  <w:num w:numId="3" w16cid:durableId="672877085">
    <w:abstractNumId w:val="7"/>
  </w:num>
  <w:num w:numId="4" w16cid:durableId="110706876">
    <w:abstractNumId w:val="10"/>
  </w:num>
  <w:num w:numId="5" w16cid:durableId="988899094">
    <w:abstractNumId w:val="2"/>
  </w:num>
  <w:num w:numId="6" w16cid:durableId="120348712">
    <w:abstractNumId w:val="5"/>
  </w:num>
  <w:num w:numId="7" w16cid:durableId="899707312">
    <w:abstractNumId w:val="9"/>
  </w:num>
  <w:num w:numId="8" w16cid:durableId="1164317543">
    <w:abstractNumId w:val="0"/>
  </w:num>
  <w:num w:numId="9" w16cid:durableId="481892137">
    <w:abstractNumId w:val="8"/>
  </w:num>
  <w:num w:numId="10" w16cid:durableId="1102841146">
    <w:abstractNumId w:val="3"/>
  </w:num>
  <w:num w:numId="11" w16cid:durableId="569078693">
    <w:abstractNumId w:val="1"/>
  </w:num>
  <w:num w:numId="12" w16cid:durableId="1329287605">
    <w:abstractNumId w:val="6"/>
  </w:num>
  <w:num w:numId="13" w16cid:durableId="1548293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CF6"/>
    <w:rsid w:val="00007010"/>
    <w:rsid w:val="00007851"/>
    <w:rsid w:val="00011489"/>
    <w:rsid w:val="00041D1C"/>
    <w:rsid w:val="000561A6"/>
    <w:rsid w:val="0006169E"/>
    <w:rsid w:val="000709C1"/>
    <w:rsid w:val="0007707D"/>
    <w:rsid w:val="00080BB9"/>
    <w:rsid w:val="00085471"/>
    <w:rsid w:val="000A2CAB"/>
    <w:rsid w:val="000A406E"/>
    <w:rsid w:val="000E1AA6"/>
    <w:rsid w:val="000F64A6"/>
    <w:rsid w:val="00100206"/>
    <w:rsid w:val="0010163E"/>
    <w:rsid w:val="00106332"/>
    <w:rsid w:val="0012510C"/>
    <w:rsid w:val="00132E19"/>
    <w:rsid w:val="00177ED8"/>
    <w:rsid w:val="00180AF2"/>
    <w:rsid w:val="00181D28"/>
    <w:rsid w:val="00194AFD"/>
    <w:rsid w:val="001A4727"/>
    <w:rsid w:val="001B174D"/>
    <w:rsid w:val="001B5917"/>
    <w:rsid w:val="001F5A11"/>
    <w:rsid w:val="00202A1E"/>
    <w:rsid w:val="00243169"/>
    <w:rsid w:val="002470E3"/>
    <w:rsid w:val="00250A49"/>
    <w:rsid w:val="002510B6"/>
    <w:rsid w:val="0025175E"/>
    <w:rsid w:val="0025435F"/>
    <w:rsid w:val="0026056C"/>
    <w:rsid w:val="0027763B"/>
    <w:rsid w:val="00287E1E"/>
    <w:rsid w:val="002937D9"/>
    <w:rsid w:val="002C733E"/>
    <w:rsid w:val="002F0CAE"/>
    <w:rsid w:val="003153C2"/>
    <w:rsid w:val="00330770"/>
    <w:rsid w:val="003445F5"/>
    <w:rsid w:val="00345C2F"/>
    <w:rsid w:val="0034644E"/>
    <w:rsid w:val="0035052D"/>
    <w:rsid w:val="00353CD4"/>
    <w:rsid w:val="0036081E"/>
    <w:rsid w:val="003622BD"/>
    <w:rsid w:val="00394A43"/>
    <w:rsid w:val="003A3B03"/>
    <w:rsid w:val="003B724D"/>
    <w:rsid w:val="003C5C3A"/>
    <w:rsid w:val="003C6837"/>
    <w:rsid w:val="003D27FC"/>
    <w:rsid w:val="003D3043"/>
    <w:rsid w:val="003E3A31"/>
    <w:rsid w:val="003E4A78"/>
    <w:rsid w:val="003F7D71"/>
    <w:rsid w:val="00405ABA"/>
    <w:rsid w:val="00407F8D"/>
    <w:rsid w:val="00423DBD"/>
    <w:rsid w:val="00431071"/>
    <w:rsid w:val="0043500B"/>
    <w:rsid w:val="0044234A"/>
    <w:rsid w:val="00452929"/>
    <w:rsid w:val="00461759"/>
    <w:rsid w:val="0047275C"/>
    <w:rsid w:val="004A3C9A"/>
    <w:rsid w:val="004A50AD"/>
    <w:rsid w:val="004A6141"/>
    <w:rsid w:val="004B267F"/>
    <w:rsid w:val="004B581E"/>
    <w:rsid w:val="004B7A8E"/>
    <w:rsid w:val="004D1536"/>
    <w:rsid w:val="004D4031"/>
    <w:rsid w:val="0051674E"/>
    <w:rsid w:val="00520041"/>
    <w:rsid w:val="00536426"/>
    <w:rsid w:val="0054646C"/>
    <w:rsid w:val="0057719E"/>
    <w:rsid w:val="00583C1F"/>
    <w:rsid w:val="00587A35"/>
    <w:rsid w:val="005901C3"/>
    <w:rsid w:val="0059176D"/>
    <w:rsid w:val="0059298D"/>
    <w:rsid w:val="00597620"/>
    <w:rsid w:val="005A1AB2"/>
    <w:rsid w:val="005A3EBA"/>
    <w:rsid w:val="005A6AC9"/>
    <w:rsid w:val="005D361F"/>
    <w:rsid w:val="005D6B07"/>
    <w:rsid w:val="005E42DA"/>
    <w:rsid w:val="00620730"/>
    <w:rsid w:val="00634377"/>
    <w:rsid w:val="00643FE9"/>
    <w:rsid w:val="00680EA9"/>
    <w:rsid w:val="006C02B6"/>
    <w:rsid w:val="006D580C"/>
    <w:rsid w:val="006D625D"/>
    <w:rsid w:val="006F2213"/>
    <w:rsid w:val="007250CF"/>
    <w:rsid w:val="007730F9"/>
    <w:rsid w:val="00780CA1"/>
    <w:rsid w:val="00781A2B"/>
    <w:rsid w:val="00785A35"/>
    <w:rsid w:val="007977E2"/>
    <w:rsid w:val="007B54D1"/>
    <w:rsid w:val="007C2B7D"/>
    <w:rsid w:val="007C3D1E"/>
    <w:rsid w:val="007C50C2"/>
    <w:rsid w:val="007D16BD"/>
    <w:rsid w:val="007D230C"/>
    <w:rsid w:val="0081642D"/>
    <w:rsid w:val="00821163"/>
    <w:rsid w:val="00821A4A"/>
    <w:rsid w:val="00823CF6"/>
    <w:rsid w:val="00833BC3"/>
    <w:rsid w:val="00852735"/>
    <w:rsid w:val="00853375"/>
    <w:rsid w:val="00892CE2"/>
    <w:rsid w:val="0089692F"/>
    <w:rsid w:val="008D0F3F"/>
    <w:rsid w:val="008D6835"/>
    <w:rsid w:val="008F34C9"/>
    <w:rsid w:val="00901586"/>
    <w:rsid w:val="00904654"/>
    <w:rsid w:val="00921434"/>
    <w:rsid w:val="0093139A"/>
    <w:rsid w:val="00935DE1"/>
    <w:rsid w:val="00937227"/>
    <w:rsid w:val="00942A54"/>
    <w:rsid w:val="00944B84"/>
    <w:rsid w:val="009452C4"/>
    <w:rsid w:val="0096283D"/>
    <w:rsid w:val="009671A9"/>
    <w:rsid w:val="00970B39"/>
    <w:rsid w:val="009770AD"/>
    <w:rsid w:val="009869BE"/>
    <w:rsid w:val="00987D49"/>
    <w:rsid w:val="009926F0"/>
    <w:rsid w:val="009A2589"/>
    <w:rsid w:val="009A77A4"/>
    <w:rsid w:val="009C405C"/>
    <w:rsid w:val="009C44FB"/>
    <w:rsid w:val="009E591C"/>
    <w:rsid w:val="00A03D97"/>
    <w:rsid w:val="00A25F2D"/>
    <w:rsid w:val="00A30642"/>
    <w:rsid w:val="00A51621"/>
    <w:rsid w:val="00A57449"/>
    <w:rsid w:val="00A702BE"/>
    <w:rsid w:val="00A739AA"/>
    <w:rsid w:val="00A84352"/>
    <w:rsid w:val="00AB665D"/>
    <w:rsid w:val="00AC6BBA"/>
    <w:rsid w:val="00AC779D"/>
    <w:rsid w:val="00AD4B75"/>
    <w:rsid w:val="00AD7734"/>
    <w:rsid w:val="00AF4497"/>
    <w:rsid w:val="00AF57A1"/>
    <w:rsid w:val="00B02C14"/>
    <w:rsid w:val="00B0556E"/>
    <w:rsid w:val="00B565FA"/>
    <w:rsid w:val="00B60EB7"/>
    <w:rsid w:val="00B662F6"/>
    <w:rsid w:val="00B8507A"/>
    <w:rsid w:val="00B958B5"/>
    <w:rsid w:val="00BB7163"/>
    <w:rsid w:val="00BC305F"/>
    <w:rsid w:val="00BE18B3"/>
    <w:rsid w:val="00BF3491"/>
    <w:rsid w:val="00C02301"/>
    <w:rsid w:val="00C0670E"/>
    <w:rsid w:val="00C125E0"/>
    <w:rsid w:val="00C15637"/>
    <w:rsid w:val="00C171D3"/>
    <w:rsid w:val="00C43ACC"/>
    <w:rsid w:val="00C47D3E"/>
    <w:rsid w:val="00C5317C"/>
    <w:rsid w:val="00C54598"/>
    <w:rsid w:val="00C84FAD"/>
    <w:rsid w:val="00C85E5D"/>
    <w:rsid w:val="00CA09A8"/>
    <w:rsid w:val="00CE03AC"/>
    <w:rsid w:val="00CF03A4"/>
    <w:rsid w:val="00CF7EFB"/>
    <w:rsid w:val="00D077D4"/>
    <w:rsid w:val="00D40308"/>
    <w:rsid w:val="00D715D9"/>
    <w:rsid w:val="00D72C6D"/>
    <w:rsid w:val="00D86098"/>
    <w:rsid w:val="00DA10F7"/>
    <w:rsid w:val="00DC1AD3"/>
    <w:rsid w:val="00DC2CF9"/>
    <w:rsid w:val="00DC78E8"/>
    <w:rsid w:val="00DF3196"/>
    <w:rsid w:val="00E07DE4"/>
    <w:rsid w:val="00E15CE3"/>
    <w:rsid w:val="00E24DC7"/>
    <w:rsid w:val="00E25817"/>
    <w:rsid w:val="00E42CB0"/>
    <w:rsid w:val="00E45216"/>
    <w:rsid w:val="00E54768"/>
    <w:rsid w:val="00E64E13"/>
    <w:rsid w:val="00E71BE5"/>
    <w:rsid w:val="00E76FE4"/>
    <w:rsid w:val="00E96FD0"/>
    <w:rsid w:val="00EB11F0"/>
    <w:rsid w:val="00EC16FC"/>
    <w:rsid w:val="00EC7D44"/>
    <w:rsid w:val="00ED0E32"/>
    <w:rsid w:val="00EF4B01"/>
    <w:rsid w:val="00EF723A"/>
    <w:rsid w:val="00F051B2"/>
    <w:rsid w:val="00F13566"/>
    <w:rsid w:val="00F148E2"/>
    <w:rsid w:val="00F219B7"/>
    <w:rsid w:val="00F25E4E"/>
    <w:rsid w:val="00F34482"/>
    <w:rsid w:val="00F51DE2"/>
    <w:rsid w:val="00F53E3A"/>
    <w:rsid w:val="00F63AC1"/>
    <w:rsid w:val="00F63DBF"/>
    <w:rsid w:val="00F67C95"/>
    <w:rsid w:val="00F76CA1"/>
    <w:rsid w:val="00F83606"/>
    <w:rsid w:val="00FA0066"/>
    <w:rsid w:val="00FA6EF8"/>
    <w:rsid w:val="00FE0D7D"/>
    <w:rsid w:val="00FE13CE"/>
    <w:rsid w:val="00FE1E53"/>
    <w:rsid w:val="00FE21A2"/>
    <w:rsid w:val="00FF4B7D"/>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6605"/>
  <w15:chartTrackingRefBased/>
  <w15:docId w15:val="{740BC6F4-2C53-4FF2-AAC2-004D7774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F13566"/>
    <w:pPr>
      <w:jc w:val="both"/>
    </w:pPr>
  </w:style>
  <w:style w:type="character" w:customStyle="1" w:styleId="BodyTextChar">
    <w:name w:val="Body Text Char"/>
    <w:link w:val="BodyText"/>
    <w:rsid w:val="00F13566"/>
    <w:rPr>
      <w:sz w:val="24"/>
      <w:szCs w:val="24"/>
      <w:lang w:val="ro-RO"/>
    </w:rPr>
  </w:style>
  <w:style w:type="character" w:styleId="FootnoteReference">
    <w:name w:val="footnote reference"/>
    <w:rsid w:val="00F13566"/>
    <w:rPr>
      <w:vertAlign w:val="superscript"/>
    </w:rPr>
  </w:style>
  <w:style w:type="paragraph" w:styleId="ListParagraph">
    <w:name w:val="List Paragraph"/>
    <w:basedOn w:val="Normal"/>
    <w:uiPriority w:val="34"/>
    <w:qFormat/>
    <w:rsid w:val="00F13566"/>
    <w:pPr>
      <w:ind w:left="720"/>
    </w:pPr>
    <w:rPr>
      <w:sz w:val="20"/>
      <w:szCs w:val="20"/>
      <w:lang w:val="en-AU"/>
    </w:rPr>
  </w:style>
  <w:style w:type="paragraph" w:customStyle="1" w:styleId="SimpleL9">
    <w:name w:val="Simple L9"/>
    <w:basedOn w:val="Normal"/>
    <w:rsid w:val="00F13566"/>
    <w:pPr>
      <w:numPr>
        <w:ilvl w:val="8"/>
        <w:numId w:val="5"/>
      </w:numPr>
      <w:spacing w:after="240"/>
      <w:jc w:val="both"/>
      <w:outlineLvl w:val="8"/>
    </w:pPr>
    <w:rPr>
      <w:rFonts w:eastAsia="SimSun" w:cs="Simplified Arabic"/>
      <w:lang w:val="en-GB" w:eastAsia="zh-CN" w:bidi="ar-AE"/>
    </w:rPr>
  </w:style>
  <w:style w:type="paragraph" w:customStyle="1" w:styleId="SimpleL8">
    <w:name w:val="Simple L8"/>
    <w:basedOn w:val="Normal"/>
    <w:rsid w:val="00F13566"/>
    <w:pPr>
      <w:numPr>
        <w:ilvl w:val="7"/>
        <w:numId w:val="5"/>
      </w:numPr>
      <w:spacing w:after="240"/>
      <w:jc w:val="both"/>
      <w:outlineLvl w:val="7"/>
    </w:pPr>
    <w:rPr>
      <w:rFonts w:eastAsia="SimSun" w:cs="Simplified Arabic"/>
      <w:lang w:val="en-GB" w:eastAsia="zh-CN" w:bidi="ar-AE"/>
    </w:rPr>
  </w:style>
  <w:style w:type="paragraph" w:customStyle="1" w:styleId="SimpleL7">
    <w:name w:val="Simple L7"/>
    <w:basedOn w:val="Normal"/>
    <w:rsid w:val="00F13566"/>
    <w:pPr>
      <w:numPr>
        <w:ilvl w:val="6"/>
        <w:numId w:val="5"/>
      </w:numPr>
      <w:spacing w:after="240"/>
      <w:jc w:val="both"/>
      <w:outlineLvl w:val="6"/>
    </w:pPr>
    <w:rPr>
      <w:rFonts w:eastAsia="SimSun" w:cs="Simplified Arabic"/>
      <w:lang w:val="en-GB" w:eastAsia="zh-CN" w:bidi="ar-AE"/>
    </w:rPr>
  </w:style>
  <w:style w:type="paragraph" w:customStyle="1" w:styleId="SimpleL6">
    <w:name w:val="Simple L6"/>
    <w:basedOn w:val="Normal"/>
    <w:rsid w:val="00F13566"/>
    <w:pPr>
      <w:numPr>
        <w:ilvl w:val="5"/>
        <w:numId w:val="5"/>
      </w:numPr>
      <w:spacing w:after="240"/>
      <w:jc w:val="both"/>
      <w:outlineLvl w:val="5"/>
    </w:pPr>
    <w:rPr>
      <w:rFonts w:eastAsia="SimSun" w:cs="Simplified Arabic"/>
      <w:lang w:val="en-GB" w:eastAsia="zh-CN" w:bidi="ar-AE"/>
    </w:rPr>
  </w:style>
  <w:style w:type="paragraph" w:customStyle="1" w:styleId="SimpleL5">
    <w:name w:val="Simple L5"/>
    <w:basedOn w:val="Normal"/>
    <w:link w:val="SimpleL5Char"/>
    <w:rsid w:val="00F13566"/>
    <w:pPr>
      <w:numPr>
        <w:ilvl w:val="4"/>
        <w:numId w:val="5"/>
      </w:numPr>
      <w:spacing w:after="240"/>
      <w:jc w:val="both"/>
      <w:outlineLvl w:val="4"/>
    </w:pPr>
    <w:rPr>
      <w:rFonts w:eastAsia="SimSun" w:cs="Simplified Arabic"/>
      <w:lang w:val="en-GB" w:eastAsia="zh-CN" w:bidi="ar-AE"/>
    </w:rPr>
  </w:style>
  <w:style w:type="character" w:customStyle="1" w:styleId="SimpleL5Char">
    <w:name w:val="Simple L5 Char"/>
    <w:link w:val="SimpleL5"/>
    <w:rsid w:val="00F13566"/>
    <w:rPr>
      <w:rFonts w:eastAsia="SimSun" w:cs="Simplified Arabic"/>
      <w:sz w:val="24"/>
      <w:szCs w:val="24"/>
      <w:lang w:val="en-GB" w:eastAsia="zh-CN" w:bidi="ar-AE"/>
    </w:rPr>
  </w:style>
  <w:style w:type="paragraph" w:customStyle="1" w:styleId="SimpleL4">
    <w:name w:val="Simple L4"/>
    <w:basedOn w:val="Normal"/>
    <w:rsid w:val="00F13566"/>
    <w:pPr>
      <w:numPr>
        <w:ilvl w:val="3"/>
        <w:numId w:val="5"/>
      </w:numPr>
      <w:spacing w:after="240"/>
      <w:jc w:val="both"/>
      <w:outlineLvl w:val="3"/>
    </w:pPr>
    <w:rPr>
      <w:rFonts w:eastAsia="SimSun" w:cs="Simplified Arabic"/>
      <w:lang w:val="en-GB" w:eastAsia="zh-CN" w:bidi="ar-AE"/>
    </w:rPr>
  </w:style>
  <w:style w:type="paragraph" w:customStyle="1" w:styleId="SimpleL3">
    <w:name w:val="Simple L3"/>
    <w:basedOn w:val="Normal"/>
    <w:rsid w:val="00F13566"/>
    <w:pPr>
      <w:numPr>
        <w:ilvl w:val="2"/>
        <w:numId w:val="5"/>
      </w:numPr>
      <w:spacing w:after="240"/>
      <w:jc w:val="both"/>
      <w:outlineLvl w:val="2"/>
    </w:pPr>
    <w:rPr>
      <w:rFonts w:eastAsia="SimSun" w:cs="Simplified Arabic"/>
      <w:lang w:val="en-GB" w:eastAsia="zh-CN" w:bidi="ar-AE"/>
    </w:rPr>
  </w:style>
  <w:style w:type="paragraph" w:customStyle="1" w:styleId="SimpleL2">
    <w:name w:val="Simple L2"/>
    <w:basedOn w:val="Normal"/>
    <w:rsid w:val="00F13566"/>
    <w:pPr>
      <w:numPr>
        <w:ilvl w:val="1"/>
        <w:numId w:val="5"/>
      </w:numPr>
      <w:spacing w:after="240"/>
      <w:jc w:val="both"/>
      <w:outlineLvl w:val="1"/>
    </w:pPr>
    <w:rPr>
      <w:rFonts w:eastAsia="SimSun" w:cs="Simplified Arabic"/>
      <w:lang w:val="en-GB" w:eastAsia="zh-CN" w:bidi="ar-AE"/>
    </w:rPr>
  </w:style>
  <w:style w:type="paragraph" w:customStyle="1" w:styleId="SimpleL1">
    <w:name w:val="Simple L1"/>
    <w:basedOn w:val="Normal"/>
    <w:rsid w:val="00F13566"/>
    <w:pPr>
      <w:numPr>
        <w:numId w:val="5"/>
      </w:numPr>
      <w:spacing w:after="240"/>
      <w:jc w:val="both"/>
      <w:outlineLvl w:val="0"/>
    </w:pPr>
    <w:rPr>
      <w:rFonts w:eastAsia="SimSun" w:cs="Simplified Arabic"/>
      <w:lang w:val="en-GB" w:eastAsia="zh-CN" w:bidi="ar-AE"/>
    </w:rPr>
  </w:style>
  <w:style w:type="character" w:styleId="Hyperlink">
    <w:name w:val="Hyperlink"/>
    <w:rsid w:val="00D715D9"/>
    <w:rPr>
      <w:color w:val="0000FF"/>
      <w:u w:val="single"/>
    </w:rPr>
  </w:style>
  <w:style w:type="paragraph" w:styleId="BalloonText">
    <w:name w:val="Balloon Text"/>
    <w:basedOn w:val="Normal"/>
    <w:link w:val="BalloonTextChar"/>
    <w:rsid w:val="00D077D4"/>
    <w:rPr>
      <w:rFonts w:ascii="Segoe UI" w:hAnsi="Segoe UI" w:cs="Segoe UI"/>
      <w:sz w:val="18"/>
      <w:szCs w:val="18"/>
    </w:rPr>
  </w:style>
  <w:style w:type="character" w:customStyle="1" w:styleId="BalloonTextChar">
    <w:name w:val="Balloon Text Char"/>
    <w:link w:val="BalloonText"/>
    <w:rsid w:val="00D077D4"/>
    <w:rPr>
      <w:rFonts w:ascii="Segoe UI" w:hAnsi="Segoe UI" w:cs="Segoe UI"/>
      <w:sz w:val="18"/>
      <w:szCs w:val="18"/>
      <w:lang w:val="ro-RO"/>
    </w:rPr>
  </w:style>
  <w:style w:type="paragraph" w:styleId="Header">
    <w:name w:val="header"/>
    <w:basedOn w:val="Normal"/>
    <w:link w:val="HeaderChar"/>
    <w:rsid w:val="00132E19"/>
    <w:pPr>
      <w:tabs>
        <w:tab w:val="center" w:pos="4680"/>
        <w:tab w:val="right" w:pos="9360"/>
      </w:tabs>
    </w:pPr>
  </w:style>
  <w:style w:type="character" w:customStyle="1" w:styleId="HeaderChar">
    <w:name w:val="Header Char"/>
    <w:link w:val="Header"/>
    <w:rsid w:val="00132E19"/>
    <w:rPr>
      <w:sz w:val="24"/>
      <w:szCs w:val="24"/>
      <w:lang w:val="ro-RO"/>
    </w:rPr>
  </w:style>
  <w:style w:type="paragraph" w:styleId="Footer">
    <w:name w:val="footer"/>
    <w:basedOn w:val="Normal"/>
    <w:link w:val="FooterChar"/>
    <w:uiPriority w:val="99"/>
    <w:rsid w:val="00132E19"/>
    <w:pPr>
      <w:tabs>
        <w:tab w:val="center" w:pos="4680"/>
        <w:tab w:val="right" w:pos="9360"/>
      </w:tabs>
    </w:pPr>
  </w:style>
  <w:style w:type="character" w:customStyle="1" w:styleId="FooterChar">
    <w:name w:val="Footer Char"/>
    <w:link w:val="Footer"/>
    <w:uiPriority w:val="99"/>
    <w:rsid w:val="00132E19"/>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7032">
      <w:bodyDiv w:val="1"/>
      <w:marLeft w:val="0"/>
      <w:marRight w:val="0"/>
      <w:marTop w:val="0"/>
      <w:marBottom w:val="0"/>
      <w:divBdr>
        <w:top w:val="none" w:sz="0" w:space="0" w:color="auto"/>
        <w:left w:val="none" w:sz="0" w:space="0" w:color="auto"/>
        <w:bottom w:val="none" w:sz="0" w:space="0" w:color="auto"/>
        <w:right w:val="none" w:sz="0" w:space="0" w:color="auto"/>
      </w:divBdr>
    </w:div>
    <w:div w:id="970402378">
      <w:bodyDiv w:val="1"/>
      <w:marLeft w:val="0"/>
      <w:marRight w:val="0"/>
      <w:marTop w:val="0"/>
      <w:marBottom w:val="0"/>
      <w:divBdr>
        <w:top w:val="none" w:sz="0" w:space="0" w:color="auto"/>
        <w:left w:val="none" w:sz="0" w:space="0" w:color="auto"/>
        <w:bottom w:val="none" w:sz="0" w:space="0" w:color="auto"/>
        <w:right w:val="none" w:sz="0" w:space="0" w:color="auto"/>
      </w:divBdr>
    </w:div>
    <w:div w:id="1312640125">
      <w:bodyDiv w:val="1"/>
      <w:marLeft w:val="0"/>
      <w:marRight w:val="0"/>
      <w:marTop w:val="0"/>
      <w:marBottom w:val="0"/>
      <w:divBdr>
        <w:top w:val="none" w:sz="0" w:space="0" w:color="auto"/>
        <w:left w:val="none" w:sz="0" w:space="0" w:color="auto"/>
        <w:bottom w:val="none" w:sz="0" w:space="0" w:color="auto"/>
        <w:right w:val="none" w:sz="0" w:space="0" w:color="auto"/>
      </w:divBdr>
    </w:div>
    <w:div w:id="21184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cp:lastModifiedBy>MIRCEA ALEXANDRU MAIEREAN</cp:lastModifiedBy>
  <cp:revision>2</cp:revision>
  <cp:lastPrinted>2024-03-11T14:30:00Z</cp:lastPrinted>
  <dcterms:created xsi:type="dcterms:W3CDTF">2026-01-12T12:44:00Z</dcterms:created>
  <dcterms:modified xsi:type="dcterms:W3CDTF">2026-01-12T12:44:00Z</dcterms:modified>
</cp:coreProperties>
</file>